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附件3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仿宋_GB2312"/>
          <w:sz w:val="44"/>
          <w:szCs w:val="44"/>
        </w:rPr>
      </w:pPr>
      <w:r>
        <w:rPr>
          <w:rFonts w:hint="eastAsia" w:ascii="华文中宋" w:hAnsi="华文中宋" w:eastAsia="华文中宋" w:cs="仿宋_GB2312"/>
          <w:sz w:val="44"/>
          <w:szCs w:val="44"/>
        </w:rPr>
        <w:t>高校固定资产最低使用年限表</w:t>
      </w:r>
    </w:p>
    <w:tbl>
      <w:tblPr>
        <w:tblStyle w:val="7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1447"/>
        <w:gridCol w:w="1943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固定资产类别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最低使用年限（年）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房屋及建筑物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业务及管理用房</w:t>
            </w: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钢结构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钢筋混凝土结构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砖混结构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砖木结构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简易房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房屋附属设施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构筑物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通用设备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车辆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图书档案设备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机械设备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电气设备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雷达、无线电和卫星导航设备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广播、电视、电影设备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仪器仪表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电子和通信测量设备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计量标准器具及量具、衡器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专用设备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挖矿、采矿、选矿和造快设备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石油天然气开采专用设备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石油和化工专用设备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3727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固定资产类别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最低使用年限（年）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专用设备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航空航天工业专用设备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工程机械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农业和林业机械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食品加工专用设备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饮料加工设备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烟草加工设备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粮油作物和饲料加工设备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纺织设备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缝纫、服饰、制革和毛皮加工设备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造纸和印刷设备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化学药品和中药专用设备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医疗设备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电工、电子专用生产设备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安全生产设备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邮政专用设备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环境污染防治设备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公安专用设备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水工机械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殡葬设备及用品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铁路运输设备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水上交通运输设备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航空器及其配套设备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专用仪器仪表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文艺设备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娱乐设备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家具、用具及装具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家具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用具、装具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sz w:val="24"/>
        </w:rPr>
        <w:t>备注：此表来源于《教育部关于进一步加强直属高校国有资产管理的若干意见》（教财〔2017〕9号）。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gyYjg0YTVmNmM1M2ExMDY5MzA4YmMyZjg0ZDQifQ=="/>
  </w:docVars>
  <w:rsids>
    <w:rsidRoot w:val="00000000"/>
    <w:rsid w:val="005B02F5"/>
    <w:rsid w:val="025C4F03"/>
    <w:rsid w:val="02CA16A4"/>
    <w:rsid w:val="02FF3291"/>
    <w:rsid w:val="03A46A86"/>
    <w:rsid w:val="03E3203C"/>
    <w:rsid w:val="064140CA"/>
    <w:rsid w:val="07F453E3"/>
    <w:rsid w:val="0A9F7BB4"/>
    <w:rsid w:val="111D5E7F"/>
    <w:rsid w:val="18093263"/>
    <w:rsid w:val="1A7C688A"/>
    <w:rsid w:val="1EE75034"/>
    <w:rsid w:val="315E435D"/>
    <w:rsid w:val="365104A2"/>
    <w:rsid w:val="41EB46D9"/>
    <w:rsid w:val="421C2E50"/>
    <w:rsid w:val="43A7459B"/>
    <w:rsid w:val="43BD407E"/>
    <w:rsid w:val="44A0359A"/>
    <w:rsid w:val="4706172F"/>
    <w:rsid w:val="47E33196"/>
    <w:rsid w:val="47F63257"/>
    <w:rsid w:val="4A760694"/>
    <w:rsid w:val="4C9C3803"/>
    <w:rsid w:val="4CDE4288"/>
    <w:rsid w:val="4E985581"/>
    <w:rsid w:val="4F0A4A89"/>
    <w:rsid w:val="543E1D99"/>
    <w:rsid w:val="54C42A6E"/>
    <w:rsid w:val="614D3EAB"/>
    <w:rsid w:val="63C05A79"/>
    <w:rsid w:val="68E0125F"/>
    <w:rsid w:val="69D71DA6"/>
    <w:rsid w:val="6C690314"/>
    <w:rsid w:val="6C7B1BEF"/>
    <w:rsid w:val="6C9A22BE"/>
    <w:rsid w:val="6DDE3611"/>
    <w:rsid w:val="6EAE4F2F"/>
    <w:rsid w:val="72C1012C"/>
    <w:rsid w:val="739E61C9"/>
    <w:rsid w:val="74A940CA"/>
    <w:rsid w:val="74AE7D6D"/>
    <w:rsid w:val="7C1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537</Characters>
  <Lines>0</Lines>
  <Paragraphs>0</Paragraphs>
  <TotalTime>2</TotalTime>
  <ScaleCrop>false</ScaleCrop>
  <LinksUpToDate>false</LinksUpToDate>
  <CharactersWithSpaces>537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2021-04-04T01:28:00Z</dcterms:created>
  <dc:creator>Administrator</dc:creator>
  <cp:lastModifiedBy>熊欢</cp:lastModifiedBy>
  <dcterms:modified xsi:type="dcterms:W3CDTF">2022-10-24T01:29:31Z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08EB6CF61FE14899A2F393811194DE02</vt:lpwstr>
  </property>
</Properties>
</file>